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，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S3栋201-214号商铺，1171.2㎡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6个月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2310" w:firstLineChars="11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每两年递增3%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163195</wp:posOffset>
            </wp:positionV>
            <wp:extent cx="4857750" cy="2856230"/>
            <wp:effectExtent l="0" t="0" r="0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</w:pPr>
    </w:p>
    <w:p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both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1160"/>
        <w:gridCol w:w="1160"/>
        <w:gridCol w:w="1482"/>
        <w:gridCol w:w="1740"/>
        <w:gridCol w:w="17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星雅韵招商房源表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租金起始价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B3568A8"/>
    <w:rsid w:val="0C553E30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75366E5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7AD7F26"/>
    <w:rsid w:val="780F6B45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2026-01-05T09:28:02Z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